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68" w:rsidRPr="006D0616" w:rsidRDefault="00FE2268" w:rsidP="006D06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0616">
        <w:rPr>
          <w:rFonts w:ascii="Times New Roman" w:hAnsi="Times New Roman" w:cs="Times New Roman"/>
          <w:sz w:val="20"/>
          <w:szCs w:val="20"/>
        </w:rPr>
        <w:t>Приложение 2</w:t>
      </w:r>
    </w:p>
    <w:p w:rsidR="00FE2268" w:rsidRPr="006D0616" w:rsidRDefault="00FE2268" w:rsidP="006D06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0616">
        <w:rPr>
          <w:rFonts w:ascii="Times New Roman" w:hAnsi="Times New Roman" w:cs="Times New Roman"/>
          <w:sz w:val="20"/>
          <w:szCs w:val="20"/>
        </w:rPr>
        <w:t xml:space="preserve">к </w:t>
      </w:r>
      <w:r w:rsidR="00CD01F0" w:rsidRPr="006D0616">
        <w:rPr>
          <w:rFonts w:ascii="Times New Roman" w:hAnsi="Times New Roman" w:cs="Times New Roman"/>
          <w:sz w:val="20"/>
          <w:szCs w:val="20"/>
        </w:rPr>
        <w:t>тендерной документации</w:t>
      </w:r>
    </w:p>
    <w:p w:rsidR="00FE2268" w:rsidRPr="006D0616" w:rsidRDefault="00FE2268" w:rsidP="006D0616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E2268" w:rsidRPr="006D0616" w:rsidRDefault="005F69F4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0616">
        <w:rPr>
          <w:rFonts w:ascii="Times New Roman" w:hAnsi="Times New Roman" w:cs="Times New Roman"/>
          <w:b/>
          <w:bCs/>
          <w:sz w:val="20"/>
          <w:szCs w:val="20"/>
        </w:rPr>
        <w:t>«Утверждаю</w:t>
      </w:r>
    </w:p>
    <w:p w:rsidR="005F69F4" w:rsidRPr="006D0616" w:rsidRDefault="005F69F4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0616">
        <w:rPr>
          <w:rFonts w:ascii="Times New Roman" w:hAnsi="Times New Roman" w:cs="Times New Roman"/>
          <w:b/>
          <w:bCs/>
          <w:sz w:val="20"/>
          <w:szCs w:val="20"/>
        </w:rPr>
        <w:t>Главный врач</w:t>
      </w:r>
    </w:p>
    <w:p w:rsidR="00EF738E" w:rsidRPr="006D0616" w:rsidRDefault="00FE2268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0616">
        <w:rPr>
          <w:rFonts w:ascii="Times New Roman" w:hAnsi="Times New Roman" w:cs="Times New Roman"/>
          <w:bCs/>
          <w:sz w:val="20"/>
          <w:szCs w:val="20"/>
        </w:rPr>
        <w:t>КГП на ПХВ</w:t>
      </w:r>
      <w:r w:rsidRPr="006D06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39F6" w:rsidRPr="006D0616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EF39F6" w:rsidRPr="006D0616">
        <w:rPr>
          <w:rFonts w:ascii="Times New Roman" w:hAnsi="Times New Roman" w:cs="Times New Roman"/>
          <w:sz w:val="20"/>
          <w:szCs w:val="20"/>
        </w:rPr>
        <w:t>Жарминская</w:t>
      </w:r>
      <w:proofErr w:type="spellEnd"/>
      <w:r w:rsidR="00EF39F6" w:rsidRPr="006D0616">
        <w:rPr>
          <w:rFonts w:ascii="Times New Roman" w:hAnsi="Times New Roman" w:cs="Times New Roman"/>
          <w:sz w:val="20"/>
          <w:szCs w:val="20"/>
        </w:rPr>
        <w:t xml:space="preserve"> районная больница</w:t>
      </w:r>
      <w:r w:rsidR="0081259D" w:rsidRPr="006D0616">
        <w:rPr>
          <w:rFonts w:ascii="Times New Roman" w:hAnsi="Times New Roman" w:cs="Times New Roman"/>
          <w:b/>
          <w:bCs/>
          <w:sz w:val="20"/>
          <w:szCs w:val="20"/>
        </w:rPr>
        <w:t xml:space="preserve">»  </w:t>
      </w:r>
    </w:p>
    <w:p w:rsidR="00FE2268" w:rsidRPr="006D0616" w:rsidRDefault="0081259D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D0616">
        <w:rPr>
          <w:rFonts w:ascii="Times New Roman" w:hAnsi="Times New Roman" w:cs="Times New Roman"/>
          <w:bCs/>
          <w:sz w:val="20"/>
          <w:szCs w:val="20"/>
        </w:rPr>
        <w:t xml:space="preserve">УЗ Области Абай </w:t>
      </w:r>
    </w:p>
    <w:p w:rsidR="009B23B0" w:rsidRPr="00AD19CA" w:rsidRDefault="004D4FC1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0616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9B23B0" w:rsidRPr="00AD19CA">
        <w:rPr>
          <w:rFonts w:ascii="Times New Roman" w:hAnsi="Times New Roman" w:cs="Times New Roman"/>
          <w:b/>
          <w:bCs/>
          <w:sz w:val="20"/>
          <w:szCs w:val="20"/>
        </w:rPr>
        <w:t>Приказ №</w:t>
      </w:r>
      <w:r w:rsidR="00AD19CA" w:rsidRPr="00AD19CA">
        <w:rPr>
          <w:rFonts w:ascii="Times New Roman" w:hAnsi="Times New Roman" w:cs="Times New Roman"/>
          <w:b/>
          <w:bCs/>
          <w:sz w:val="20"/>
          <w:szCs w:val="20"/>
        </w:rPr>
        <w:t>120</w:t>
      </w:r>
    </w:p>
    <w:p w:rsidR="00FE2268" w:rsidRPr="006D0616" w:rsidRDefault="00EF738E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D19CA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 w:rsidR="00AD19CA" w:rsidRPr="00AD19CA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AD19C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B23B0" w:rsidRPr="00AD19C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AD19CA" w:rsidRPr="00AD19CA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9B23B0" w:rsidRPr="00AD19CA">
        <w:rPr>
          <w:rFonts w:ascii="Times New Roman" w:hAnsi="Times New Roman" w:cs="Times New Roman"/>
          <w:b/>
          <w:bCs/>
          <w:sz w:val="20"/>
          <w:szCs w:val="20"/>
        </w:rPr>
        <w:t>. 2024 года</w:t>
      </w:r>
    </w:p>
    <w:p w:rsidR="00FE2268" w:rsidRPr="006D0616" w:rsidRDefault="00FE2268" w:rsidP="006D061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E2268" w:rsidRPr="006D0616" w:rsidRDefault="00FE2268" w:rsidP="006D06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E2268" w:rsidRPr="006D0616" w:rsidRDefault="00FE2268" w:rsidP="006D06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D0616">
        <w:rPr>
          <w:rFonts w:ascii="Times New Roman" w:hAnsi="Times New Roman" w:cs="Times New Roman"/>
          <w:b/>
          <w:bCs/>
          <w:iCs/>
          <w:sz w:val="20"/>
          <w:szCs w:val="20"/>
        </w:rPr>
        <w:t>Техническая спецификация</w:t>
      </w:r>
    </w:p>
    <w:p w:rsidR="00FE2268" w:rsidRPr="006D0616" w:rsidRDefault="00FE2268" w:rsidP="006D06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kk-KZ"/>
        </w:rPr>
      </w:pPr>
      <w:r w:rsidRPr="006D0616">
        <w:rPr>
          <w:rFonts w:ascii="Times New Roman" w:hAnsi="Times New Roman" w:cs="Times New Roman"/>
          <w:b/>
          <w:bCs/>
          <w:iCs/>
          <w:sz w:val="20"/>
          <w:szCs w:val="20"/>
        </w:rPr>
        <w:t>по закупу медицинских изделий</w:t>
      </w:r>
    </w:p>
    <w:p w:rsidR="00FE2268" w:rsidRPr="006D0616" w:rsidRDefault="00FE2268" w:rsidP="006D0616">
      <w:pPr>
        <w:spacing w:after="0" w:line="240" w:lineRule="auto"/>
        <w:ind w:right="138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7092" w:rsidRPr="006D0616" w:rsidRDefault="00FE2268" w:rsidP="006D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D0616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Лот №1 </w:t>
      </w:r>
      <w:r w:rsidR="00633122" w:rsidRPr="006D061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Дефибриллятор - монитор со встроенным сетевым блоком и зарядным устройством</w:t>
      </w:r>
    </w:p>
    <w:p w:rsidR="00E57092" w:rsidRPr="006D0616" w:rsidRDefault="00E57092" w:rsidP="006D061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785"/>
        <w:gridCol w:w="66"/>
        <w:gridCol w:w="1105"/>
        <w:gridCol w:w="29"/>
        <w:gridCol w:w="8890"/>
        <w:gridCol w:w="40"/>
        <w:gridCol w:w="1418"/>
      </w:tblGrid>
      <w:tr w:rsidR="00633122" w:rsidRPr="006D0616" w:rsidTr="00566CB0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22" w:rsidRPr="006D0616" w:rsidRDefault="00633122" w:rsidP="006D061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22" w:rsidRPr="006D0616" w:rsidRDefault="00633122" w:rsidP="006D061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</w:tr>
      <w:tr w:rsidR="00633122" w:rsidRPr="006D0616" w:rsidTr="00566CB0">
        <w:trPr>
          <w:trHeight w:val="2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медицинской техники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Дефибриллятор - монитор со встроенным сетевым блоком и зарядным устройством</w:t>
            </w:r>
          </w:p>
        </w:tc>
      </w:tr>
      <w:tr w:rsidR="00633122" w:rsidRPr="006D0616" w:rsidTr="00566CB0">
        <w:trPr>
          <w:trHeight w:val="14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Наименование комплектующего к медицинской технике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Требуемое количество (с указанием единицы измерения)</w:t>
            </w:r>
          </w:p>
        </w:tc>
      </w:tr>
      <w:tr w:rsidR="0063312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Основные комплектующие</w:t>
            </w:r>
            <w:r w:rsidRPr="006D06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633122" w:rsidRPr="006D0616" w:rsidTr="00D41F13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ефибриллятор -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со встроенным сетевым блоком и зарядным устройством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Физиологически оптимальный несимметричный биполярный импульс ограниченной длительности;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Коррекция энергии воздействия в зависимости от импеданса пациента Энергия импульса воздействия дискретно от 5 до 360 Дж,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уровней;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набора энергии 200Дж —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около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proofErr w:type="gram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с,  360</w:t>
            </w:r>
            <w:proofErr w:type="gram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Дж —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около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с;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разрядов от полностью заряженной аккумуляторной батареи 200 Дж —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 360 Дж —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Блокировка выдачи энергии при сопротивлении пациента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Ом и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Ом, а также при разомкнутых или замкнутых электродах;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Ручной сброс накопленной энергии на внутреннюю нагрузку в случае отказа от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удержания набранной энергии с индикацией оставшихся секунд, с последующим автоматическим сбросом накопленной энергии на внутреннюю нагрузку,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около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с;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процесса выдачи набранной энергии;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восстановления монитора после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с;</w:t>
            </w:r>
          </w:p>
          <w:p w:rsidR="007E10D2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 xml:space="preserve">Речевое сопровождение действий оператора и процесса работы прибора на казахском языке, с возможностью переключения на русский язык.                                  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Дублирование сообщений на дисплее на казахском языке, с возможностью переключения на русский язык:</w:t>
            </w:r>
            <w:r w:rsidRPr="006D0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 прибора: сменная аккумуляторная батарея, сеть постоянного тока (</w:t>
            </w:r>
            <w:proofErr w:type="spellStart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диапозон</w:t>
            </w:r>
            <w:proofErr w:type="spellEnd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12-18 В), сеть переменного тока (</w:t>
            </w:r>
            <w:proofErr w:type="spellStart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диапозон</w:t>
            </w:r>
            <w:proofErr w:type="spellEnd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190-250)В частотой (</w:t>
            </w:r>
            <w:proofErr w:type="spellStart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диапозон</w:t>
            </w:r>
            <w:proofErr w:type="spellEnd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50-60)Гц.;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Мощность, потребляемая от сети,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200ВА;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непрерывной работы прибора в режиме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сменной аккумуляторной батареи,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ч;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непрерывной работы от сети переменного </w:t>
            </w:r>
            <w:proofErr w:type="gram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 ,</w:t>
            </w:r>
            <w:proofErr w:type="gram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ч;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Встроенное зарядное устройство батареи с автоматическим отключением;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заряда батареи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часа;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Встроенный регистратор записи на бумажный носитель с автоматическим и ручным включением;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Ширина бумаги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менеее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58 мм;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Возможность нанесения координатной сетки с шагом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1мм;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Скорость протяжки бумаги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 </w:t>
            </w:r>
            <w:proofErr w:type="gramStart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менее: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  <w:proofErr w:type="gram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,5мм/с; 25мм/с; 50 мм/с;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 ЖК дисплея (цветной)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х 91(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диагональ 7'') мм с разрешением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х 640 точек;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Отображение информации на ЖК дисплее: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установленной энергии;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отданной энергии;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отведений ЭКГ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3;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сменной батареи;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верхняя и нижняя границы тревог по ЧСС и текущее значение;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 накопления энергии;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текущее время и дата;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 регистратора;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отданный ток и сопротивление грудной клетки пациента;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Слот для сменной карты  памяти типа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microSD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Взрослые и детские электроды, многоразовые, съемные;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 более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7кг;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Устойчивость к механическим воздействиям (ГОСТ Р 50444) - Группа 5;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Безопасность - Класс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IIЭлектроды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тип BF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Электроды монитора с защитой от разряда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тип CF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 ЭКГ: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Два канала приема ЭКГ  –  от электродов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отдельного кабеля  электрокардиографического;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ЭКГ-мониторинг через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4-х канальный ЭКГ-кабель I...III,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aVR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aVF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ЭКГ-мониторинг через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10-и канальный ЭКГ-кабель I...III,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aVR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aVF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V1...V6;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канала ЭКГ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5мм/мВ,  10мм/мВ, 20мм/мВ;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Скорость  движения</w:t>
            </w:r>
            <w:proofErr w:type="gram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изображения,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менее: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12,5мм/с; 25мм/с; 50мм/с;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Отключаемые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антитреморный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сетевой фильтры;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ритмограммы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скаттерграммы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пульса;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Диапазон измерения ЧСС от 30 до 300 уд/мин;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Абсолютной погрешность измерения ЧСС ±2 уд/мин;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D0616">
              <w:rPr>
                <w:i/>
                <w:color w:val="000000"/>
                <w:sz w:val="20"/>
                <w:szCs w:val="20"/>
              </w:rPr>
              <w:t>Дополнительные комплектующие</w:t>
            </w:r>
          </w:p>
        </w:tc>
      </w:tr>
      <w:tr w:rsidR="00633122" w:rsidRPr="006D0616" w:rsidTr="00C6564F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Аккумуляторная батарея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сменная аккумуляторная батарея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14,4 В,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1900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мА·ч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разрядов энергии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Дж от полностью заряженной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батареи –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 при емкости 50% –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 Количество раз-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рядов энергии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Дж от полностью заряженной батареи –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 при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емкости батареи 50% –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непрерывной работы в режиме монитора от полностью за-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ряженной батареи –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часов, в режиме от внешнего аккумулятора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1,5·С (час), где С – емкость полностью заряженного внешнего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аккумулято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ампер-часах.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C6564F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Шнур сетевой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 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сети переменного тока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C6564F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Кабель электрокардиографический (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отведения)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снятия  и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ЭКГ,  работы в синхронном режиме,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четырехэлектродный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566CB0">
        <w:trPr>
          <w:trHeight w:val="3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D0616">
              <w:rPr>
                <w:i/>
                <w:color w:val="000000"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633122" w:rsidRPr="006D0616" w:rsidTr="002A1DCC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Электроды для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 одноразовые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7E10D2" w:rsidP="007E1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Электроды для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 одноразовые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3122"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канала </w:t>
            </w:r>
            <w:proofErr w:type="spellStart"/>
            <w:r w:rsidR="00633122"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ЭКГразмер</w:t>
            </w:r>
            <w:proofErr w:type="spellEnd"/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менее</w:t>
            </w:r>
            <w:r w:rsidR="00633122"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- 43х45мм, материал электрода - непроницаемый для жидкости вспененный полиуретан (пенопласт на полипропи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леновой (полиуретановой) основе</w:t>
            </w:r>
            <w:r w:rsidR="00633122"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 особо прочным клеем для кратковременного и долговременного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комплект (100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33122" w:rsidRPr="006D0616" w:rsidTr="002A1DCC">
        <w:trPr>
          <w:trHeight w:val="1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C525D8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Теромобумага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ширина не менее 57-58 мм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Ширина бумаги    –   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(57 – 58) мм,  диаметр рулона –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мм,  термобумага с сеткой или без сетки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633122">
        <w:trPr>
          <w:trHeight w:val="7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Сумка для переноски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хранения и переноски аппарата.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2A1DCC">
        <w:trPr>
          <w:trHeight w:val="1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Руководство по эксплуатации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по эксплуатации на</w:t>
            </w:r>
            <w:r w:rsidRPr="006D06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русском и казахском языках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566CB0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Требования к условиям эксплуатации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 xml:space="preserve">- температура окружающей среды от 0 до плюс 40 0 </w:t>
            </w:r>
            <w:proofErr w:type="gramStart"/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3122" w:rsidRPr="006D0616" w:rsidRDefault="00633122" w:rsidP="006D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- относительная влажность воздуха до 98% при температуре плюс</w:t>
            </w:r>
          </w:p>
          <w:p w:rsidR="00633122" w:rsidRPr="006D0616" w:rsidRDefault="00633122" w:rsidP="006D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25 0 С;</w:t>
            </w:r>
          </w:p>
          <w:p w:rsidR="00633122" w:rsidRPr="006D0616" w:rsidRDefault="00633122" w:rsidP="006D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 xml:space="preserve">- атмосферное давление от 630 до 800 </w:t>
            </w:r>
            <w:proofErr w:type="spellStart"/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мм.рт.ст</w:t>
            </w:r>
            <w:proofErr w:type="spellEnd"/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. (от 83,9 до 106,6 кПа).</w:t>
            </w:r>
          </w:p>
        </w:tc>
      </w:tr>
      <w:tr w:rsidR="00633122" w:rsidRPr="006D0616" w:rsidTr="00566CB0">
        <w:tc>
          <w:tcPr>
            <w:tcW w:w="710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Условия осуществления поставки медицинской техники </w:t>
            </w:r>
            <w:r w:rsidRPr="006D0616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(в соответствии с ИНКОТЕРМС 2010)</w:t>
            </w:r>
          </w:p>
        </w:tc>
        <w:tc>
          <w:tcPr>
            <w:tcW w:w="12333" w:type="dxa"/>
            <w:gridSpan w:val="7"/>
            <w:vAlign w:val="center"/>
          </w:tcPr>
          <w:p w:rsidR="00633122" w:rsidRPr="007E10D2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7E10D2">
              <w:rPr>
                <w:rFonts w:ascii="Times New Roman" w:hAnsi="Times New Roman" w:cs="Times New Roman"/>
                <w:sz w:val="20"/>
                <w:szCs w:val="20"/>
              </w:rPr>
              <w:t xml:space="preserve"> пункт назначения: </w:t>
            </w:r>
          </w:p>
          <w:p w:rsidR="00633122" w:rsidRPr="007E10D2" w:rsidRDefault="00633122" w:rsidP="006D0616">
            <w:pPr>
              <w:pStyle w:val="a4"/>
              <w:jc w:val="center"/>
              <w:rPr>
                <w:sz w:val="20"/>
                <w:szCs w:val="20"/>
              </w:rPr>
            </w:pPr>
            <w:r w:rsidRPr="007E10D2">
              <w:rPr>
                <w:sz w:val="20"/>
                <w:szCs w:val="20"/>
              </w:rPr>
              <w:t xml:space="preserve">область Абай, </w:t>
            </w:r>
            <w:proofErr w:type="spellStart"/>
            <w:r w:rsidRPr="007E10D2">
              <w:rPr>
                <w:sz w:val="20"/>
                <w:szCs w:val="20"/>
              </w:rPr>
              <w:t>Жарминский</w:t>
            </w:r>
            <w:proofErr w:type="spellEnd"/>
            <w:r w:rsidRPr="007E10D2">
              <w:rPr>
                <w:sz w:val="20"/>
                <w:szCs w:val="20"/>
              </w:rPr>
              <w:t xml:space="preserve"> район, </w:t>
            </w:r>
            <w:proofErr w:type="spellStart"/>
            <w:r w:rsidRPr="007E10D2">
              <w:rPr>
                <w:sz w:val="20"/>
                <w:szCs w:val="20"/>
              </w:rPr>
              <w:t>с.Калбатау</w:t>
            </w:r>
            <w:proofErr w:type="spellEnd"/>
            <w:r w:rsidRPr="007E10D2">
              <w:rPr>
                <w:sz w:val="20"/>
                <w:szCs w:val="20"/>
              </w:rPr>
              <w:t xml:space="preserve">, </w:t>
            </w:r>
            <w:proofErr w:type="spellStart"/>
            <w:r w:rsidRPr="007E10D2">
              <w:rPr>
                <w:sz w:val="20"/>
                <w:szCs w:val="20"/>
              </w:rPr>
              <w:t>Мустанбаева</w:t>
            </w:r>
            <w:proofErr w:type="spellEnd"/>
            <w:r w:rsidRPr="007E10D2">
              <w:rPr>
                <w:sz w:val="20"/>
                <w:szCs w:val="20"/>
              </w:rPr>
              <w:t>, 108</w:t>
            </w:r>
          </w:p>
        </w:tc>
      </w:tr>
      <w:tr w:rsidR="00633122" w:rsidRPr="006D0616" w:rsidTr="00566CB0">
        <w:tc>
          <w:tcPr>
            <w:tcW w:w="710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Срок поставки медицинской техники и место дислокации</w:t>
            </w:r>
          </w:p>
        </w:tc>
        <w:tc>
          <w:tcPr>
            <w:tcW w:w="12333" w:type="dxa"/>
            <w:gridSpan w:val="7"/>
            <w:vAlign w:val="center"/>
          </w:tcPr>
          <w:p w:rsidR="00633122" w:rsidRPr="007E10D2" w:rsidRDefault="00633122" w:rsidP="006D06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D2">
              <w:rPr>
                <w:rFonts w:ascii="Times New Roman" w:hAnsi="Times New Roman" w:cs="Times New Roman"/>
                <w:sz w:val="20"/>
                <w:szCs w:val="20"/>
              </w:rPr>
              <w:t xml:space="preserve">Адрес: область Абай, </w:t>
            </w:r>
            <w:proofErr w:type="spellStart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  <w:proofErr w:type="spellEnd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>с.Калбатау</w:t>
            </w:r>
            <w:proofErr w:type="spellEnd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>Мустанбаева</w:t>
            </w:r>
            <w:proofErr w:type="spellEnd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>, 108</w:t>
            </w:r>
          </w:p>
          <w:p w:rsidR="00633122" w:rsidRPr="007E10D2" w:rsidRDefault="00633122" w:rsidP="006D061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7E10D2">
              <w:rPr>
                <w:sz w:val="20"/>
                <w:szCs w:val="20"/>
              </w:rPr>
              <w:t>Срок поставки: 60 календарных дней</w:t>
            </w:r>
          </w:p>
        </w:tc>
      </w:tr>
      <w:tr w:rsidR="00633122" w:rsidRPr="006D0616" w:rsidTr="00566CB0">
        <w:tc>
          <w:tcPr>
            <w:tcW w:w="710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333" w:type="dxa"/>
            <w:gridSpan w:val="7"/>
            <w:shd w:val="clear" w:color="auto" w:fill="auto"/>
            <w:vAlign w:val="center"/>
          </w:tcPr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Гарантийное сервисное обслуживание медицинской техники не менее 37 месяцев.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- замену отработавших свой ресурс составных частей;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- регулировку и настройку медицинской техники; специфические для данной медицинской техники работы и т.п.;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- чистку, смазку основных механизмов и узлов;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6D0616">
              <w:rPr>
                <w:color w:val="000000"/>
                <w:sz w:val="20"/>
                <w:szCs w:val="20"/>
              </w:rPr>
              <w:t>блочно</w:t>
            </w:r>
            <w:proofErr w:type="spellEnd"/>
            <w:r w:rsidRPr="006D0616">
              <w:rPr>
                <w:color w:val="000000"/>
                <w:sz w:val="20"/>
                <w:szCs w:val="20"/>
              </w:rPr>
              <w:t>-узловой разборкой);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633122" w:rsidRPr="006D0616" w:rsidTr="00566CB0">
        <w:tc>
          <w:tcPr>
            <w:tcW w:w="710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</w:pPr>
            <w:r w:rsidRPr="006D06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Требования к сопутствующим услугам</w:t>
            </w:r>
          </w:p>
        </w:tc>
        <w:tc>
          <w:tcPr>
            <w:tcW w:w="12333" w:type="dxa"/>
            <w:gridSpan w:val="7"/>
            <w:shd w:val="clear" w:color="auto" w:fill="auto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:rsidR="00633122" w:rsidRPr="006D0616" w:rsidRDefault="00633122" w:rsidP="006D06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прединсталляционных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прединсталляционной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B455DD" w:rsidRPr="006D0616" w:rsidRDefault="00B455DD" w:rsidP="006D061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BF3EC4" w:rsidRPr="006D0616" w:rsidRDefault="00B455DD" w:rsidP="006D06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D0616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E10D2" w:rsidRDefault="007E10D2">
      <w:pPr>
        <w:spacing w:after="160" w:line="259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lastRenderedPageBreak/>
        <w:t xml:space="preserve">2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қосымша</w:t>
      </w:r>
      <w:proofErr w:type="spellEnd"/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E10D2">
        <w:rPr>
          <w:rFonts w:ascii="Times New Roman" w:hAnsi="Times New Roman" w:cs="Times New Roman"/>
          <w:sz w:val="20"/>
          <w:szCs w:val="20"/>
        </w:rPr>
        <w:t>тендерлік</w:t>
      </w:r>
      <w:proofErr w:type="spellEnd"/>
      <w:r w:rsidRPr="007E10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құжаттамаға</w:t>
      </w:r>
      <w:proofErr w:type="spellEnd"/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t xml:space="preserve">"Мен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мәлімдеймін</w:t>
      </w:r>
      <w:proofErr w:type="spellEnd"/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t xml:space="preserve">Бас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дәрігер</w:t>
      </w:r>
      <w:proofErr w:type="spellEnd"/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t xml:space="preserve">"Жарма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аудандық</w:t>
      </w:r>
      <w:proofErr w:type="spellEnd"/>
      <w:r w:rsidRPr="007E10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ауруханасы</w:t>
      </w:r>
      <w:proofErr w:type="spellEnd"/>
      <w:r w:rsidRPr="007E10D2">
        <w:rPr>
          <w:rFonts w:ascii="Times New Roman" w:hAnsi="Times New Roman" w:cs="Times New Roman"/>
          <w:sz w:val="20"/>
          <w:szCs w:val="20"/>
        </w:rPr>
        <w:t xml:space="preserve">" ШЖҚ КМК  </w:t>
      </w:r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t xml:space="preserve">Абай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облысының</w:t>
      </w:r>
      <w:proofErr w:type="spellEnd"/>
      <w:r w:rsidRPr="007E10D2">
        <w:rPr>
          <w:rFonts w:ascii="Times New Roman" w:hAnsi="Times New Roman" w:cs="Times New Roman"/>
          <w:sz w:val="20"/>
          <w:szCs w:val="20"/>
        </w:rPr>
        <w:t xml:space="preserve"> ДСБ </w:t>
      </w:r>
    </w:p>
    <w:p w:rsidR="007E10D2" w:rsidRPr="00AD19CA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D19CA">
        <w:rPr>
          <w:rFonts w:ascii="Times New Roman" w:hAnsi="Times New Roman" w:cs="Times New Roman"/>
          <w:sz w:val="20"/>
          <w:szCs w:val="20"/>
        </w:rPr>
        <w:t>№</w:t>
      </w:r>
      <w:r w:rsidR="00AD19CA" w:rsidRPr="00AD19CA">
        <w:rPr>
          <w:rFonts w:ascii="Times New Roman" w:hAnsi="Times New Roman" w:cs="Times New Roman"/>
          <w:sz w:val="20"/>
          <w:szCs w:val="20"/>
        </w:rPr>
        <w:t>120</w:t>
      </w:r>
      <w:r w:rsidRPr="00AD19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19CA">
        <w:rPr>
          <w:rFonts w:ascii="Times New Roman" w:hAnsi="Times New Roman" w:cs="Times New Roman"/>
          <w:sz w:val="20"/>
          <w:szCs w:val="20"/>
        </w:rPr>
        <w:t>бұйрық</w:t>
      </w:r>
      <w:proofErr w:type="spellEnd"/>
    </w:p>
    <w:p w:rsidR="007E10D2" w:rsidRPr="007E10D2" w:rsidRDefault="00AD19CA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19CA">
        <w:rPr>
          <w:rFonts w:ascii="Times New Roman" w:hAnsi="Times New Roman" w:cs="Times New Roman"/>
          <w:sz w:val="20"/>
          <w:szCs w:val="20"/>
        </w:rPr>
        <w:t>14</w:t>
      </w:r>
      <w:r w:rsidR="007E10D2" w:rsidRPr="00AD19CA">
        <w:rPr>
          <w:rFonts w:ascii="Times New Roman" w:hAnsi="Times New Roman" w:cs="Times New Roman"/>
          <w:sz w:val="20"/>
          <w:szCs w:val="20"/>
        </w:rPr>
        <w:t>.0</w:t>
      </w:r>
      <w:r w:rsidRPr="00AD19CA">
        <w:rPr>
          <w:rFonts w:ascii="Times New Roman" w:hAnsi="Times New Roman" w:cs="Times New Roman"/>
          <w:sz w:val="20"/>
          <w:szCs w:val="20"/>
        </w:rPr>
        <w:t>6</w:t>
      </w:r>
      <w:r w:rsidR="007E10D2" w:rsidRPr="00AD19CA">
        <w:rPr>
          <w:rFonts w:ascii="Times New Roman" w:hAnsi="Times New Roman" w:cs="Times New Roman"/>
          <w:sz w:val="20"/>
          <w:szCs w:val="20"/>
        </w:rPr>
        <w:t xml:space="preserve">. 2024 </w:t>
      </w:r>
      <w:proofErr w:type="spellStart"/>
      <w:r w:rsidR="007E10D2" w:rsidRPr="00AD19CA">
        <w:rPr>
          <w:rFonts w:ascii="Times New Roman" w:hAnsi="Times New Roman" w:cs="Times New Roman"/>
          <w:sz w:val="20"/>
          <w:szCs w:val="20"/>
        </w:rPr>
        <w:t>жыл</w:t>
      </w:r>
      <w:bookmarkStart w:id="0" w:name="_GoBack"/>
      <w:bookmarkEnd w:id="0"/>
      <w:proofErr w:type="spellEnd"/>
    </w:p>
    <w:p w:rsidR="007E10D2" w:rsidRPr="006D0616" w:rsidRDefault="007E10D2" w:rsidP="007E10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10D2" w:rsidRPr="007E10D2" w:rsidRDefault="007E10D2" w:rsidP="007E10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Техникалық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сипаттама</w:t>
      </w:r>
      <w:proofErr w:type="spellEnd"/>
    </w:p>
    <w:p w:rsidR="007E10D2" w:rsidRPr="007E10D2" w:rsidRDefault="007E10D2" w:rsidP="007E10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медициналық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бұйымдарды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сатып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алу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бойынша</w:t>
      </w:r>
      <w:proofErr w:type="spellEnd"/>
    </w:p>
    <w:p w:rsidR="007E10D2" w:rsidRPr="007E10D2" w:rsidRDefault="007E10D2" w:rsidP="007E10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7E10D2" w:rsidRPr="006D0616" w:rsidRDefault="007E10D2" w:rsidP="007E10D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Лот № 1 дефибриллятор-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кіріктірілген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желілік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блок пен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зарядтағышы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бар монитор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785"/>
        <w:gridCol w:w="66"/>
        <w:gridCol w:w="1105"/>
        <w:gridCol w:w="29"/>
        <w:gridCol w:w="8890"/>
        <w:gridCol w:w="40"/>
        <w:gridCol w:w="1418"/>
      </w:tblGrid>
      <w:tr w:rsidR="007E10D2" w:rsidRPr="006D0616" w:rsidTr="00566CB0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0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р /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D2" w:rsidRPr="006D0616" w:rsidRDefault="007E10D2" w:rsidP="00566CB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10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D2" w:rsidRPr="006D0616" w:rsidRDefault="007E10D2" w:rsidP="00566CB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10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Сипаттама</w:t>
            </w:r>
            <w:proofErr w:type="spellEnd"/>
          </w:p>
        </w:tc>
      </w:tr>
      <w:tr w:rsidR="007E10D2" w:rsidRPr="006D0616" w:rsidTr="00566CB0">
        <w:trPr>
          <w:trHeight w:val="2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медицинской техники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Кіріктірілген</w:t>
            </w:r>
            <w:proofErr w:type="spellEnd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желілік</w:t>
            </w:r>
            <w:proofErr w:type="spellEnd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блок пен </w:t>
            </w:r>
            <w:proofErr w:type="spellStart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зарядтағышы</w:t>
            </w:r>
            <w:proofErr w:type="spellEnd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бар Дефибриллятор мониторы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10D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№ р / с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техникаға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жинақтауыштың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техникаға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жинақтауыштың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техникалық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сипаттамасы</w:t>
            </w:r>
            <w:proofErr w:type="spellEnd"/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Қажетті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мөлшер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өлшем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бірлігін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көрсете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отырып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Основные комплектующие</w:t>
            </w:r>
            <w:r w:rsidRPr="006D06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D8" w:rsidRPr="00C525D8" w:rsidRDefault="007E10D2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525D8"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Дефибриллятор -</w:t>
            </w:r>
          </w:p>
          <w:p w:rsidR="007E10D2" w:rsidRPr="006D0616" w:rsidRDefault="00C525D8" w:rsidP="00C525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кірістірілген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желілік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блок пен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зарядтағышы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бар монитор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Физиологиялық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оңтайлы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асимметриялық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биполярлық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импульс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шектеулі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ұзақтығы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Әсер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энергиясын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түзету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пациенттің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кедергісіне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байланысты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әсер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импульсінің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энергиясы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дискретті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5-тен 360 Дж-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дегенде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деңгей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Қуат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200Дж —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шамамен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с, 360Дж-шамамен 10 с;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аккумулятор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батареясынан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разрядтардың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200 Дж —70 —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360 Дж-40-тан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Пациенттің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кедергісі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Ом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Ом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болғанда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сондай-ақ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тұйық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энергия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беруді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бұғаттау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Дефибрилляциядан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бас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тартқан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жағдайда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ішкі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жүктемеге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түсіру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секундтарды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көрсете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отырып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ұстап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тұру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ішкі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жүктемеге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түсіру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шамамен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 с;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тестілеу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Дефибрилляциядан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қалпына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келтіру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6 с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аспайды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мүмкіндігімен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оператордың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әрекеттерін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аспаптың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сөйлеу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сүйемелдеу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                                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Дисплейдегі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хабарламаларды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мүмкіндігімен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қайталау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Құрылғының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қуаты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ауыстырылатын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қайта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батарея,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тұрақты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ток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(12-18 в диапазоны),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жиілігі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(50-60 </w:t>
            </w:r>
            <w:proofErr w:type="gram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диапазоны)Гц</w:t>
            </w:r>
            <w:proofErr w:type="gram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айнымалы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ток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(190-250 диапазоны).;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Желіден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тұтынылатын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қуат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200ВА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Ауыстырылатын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аккумуляторлық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мониторинг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аспаптың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үздіксіз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сағаттан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Айнымалы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ток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желісінен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үздіксіз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168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сағаттан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ажыратылатын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кіріктірілген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батарея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зарядтағышы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Батареяның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қосылатын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қағаз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тасығышқа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кіріктірілген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жазба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тіркеушісі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Қағаздың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58 мм;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мм-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аспайтын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қадаммен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координаталық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мүмкіндігі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Қағазды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жылдамдығы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12,5 мм/с; 25 мм/с; 50 мм / с;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СКД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дисплейінің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өлшемі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түсті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152 х 91(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диагональ 7") мм,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ажыратымдылығы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800 х 640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СКД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дисплейінде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ақпаратты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көрсету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белгіленген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мәні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мәні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қорғасын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саны, кемінде-3;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ауыстырылатын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күйі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жүрек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соғу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жиілігі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дабылдарының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жоғарғы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төменгі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шектері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ағымдағы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мәні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сақтау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ағымдағы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пен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Тіркеуші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науқастың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кеуде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қуысының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кедергісі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microSD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түріндегі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ауыстырылатын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жад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картасына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Слот;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Ересектер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балалар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қайта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пайдалануға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алынбалы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Салмағы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7 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Механикалық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әсерге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төзімділік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(ГОСТ Р 50444) - 5 топ;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Қауіпсіздік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-II Класс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дефибрилляция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-BF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түрі</w:t>
            </w:r>
            <w:proofErr w:type="spellEnd"/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Дефибрилляциядан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қорғайтын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монитор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-CF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түрі</w:t>
            </w:r>
            <w:proofErr w:type="spellEnd"/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арнасы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қабылдаудың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арнасы-дефибрилляция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электродтарынан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электрокардиографиялық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кабельден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ЭКГ-кабель I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ЭКГ-мониторинг...III,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aVR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aVF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дегенде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...III,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aVR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aVF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V1...V6;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арнасының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сезімталдығы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5мм/мВ, 10мм/мВ, 20мм / мВ;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Кескіннің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қозғалыс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жылдамдығы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12,5 мм/с; 25 мм/с; 50 мм / с;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Ажыратылатын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антитреморн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желілік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сүзгілер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Жүрек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соғу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жиілігінің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шашырауын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Жүрек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соғу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жиілігін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диапазоны 30-дан 300 уд/мин-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10D2" w:rsidRPr="006D0616" w:rsidRDefault="00C525D8" w:rsidP="00C525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Абсолютті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жүрек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соғу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жиілігін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қателігі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±2 уд / мин;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дана 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компоненттер</w:t>
            </w:r>
            <w:proofErr w:type="spellEnd"/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Қайта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батарея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Ауыстырылатын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аккумуляторлық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батарея 14,4 </w:t>
            </w:r>
            <w:proofErr w:type="gram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1900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мА•сағ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зарядталғаннан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Дж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энергия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разрядтарының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батареялар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70 –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50% сыйымдылығы-30-дан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Саны-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аккумулятордан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360 Дж энергия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сериясы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40-тан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сыйымдылығы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50% – 15-тен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режиміндегі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үздіксіз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батарея-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сыртқы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</w:t>
            </w:r>
            <w:proofErr w:type="spellEnd"/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дегенде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1,5•С (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мұндағы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сыртқы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сыйымдылығы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7E10D2" w:rsidRPr="006D0616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ампер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сағатта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дана 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Желілік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сым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1,8 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Айнымалы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ток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Электрокардиографиялық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Кабель (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қорғасын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ЭКГ-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мониторингілеу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синхронды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төрт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электрод.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</w:tr>
      <w:tr w:rsidR="007E10D2" w:rsidRPr="006D0616" w:rsidTr="00566CB0">
        <w:trPr>
          <w:trHeight w:val="3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Шығын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материалдары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тозу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жинақтары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>: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мониторингіне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реттік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мониторлауға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арнасы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реттік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мөлшері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кемінде-43х45 ММ, электрод материалы-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қысқа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мерзімді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ұзақ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мерзімді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аса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желімі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бар,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сұйықтық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өткізбейтін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көбіктенген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полиуретан (полипропилен (полиуретан)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негізіндегі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көбік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(100 дана)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қағазы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57-58 мм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Қағаздың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(57-58) мм,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диаметрі-кемінде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мм,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торсыз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термоқағаз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</w:tr>
      <w:tr w:rsidR="007E10D2" w:rsidRPr="006D0616" w:rsidTr="00566CB0">
        <w:trPr>
          <w:trHeight w:val="7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Тасымалдау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сөмкесі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Құрылғыны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сақтау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тасымалдау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Нұсқаулық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тілдерінде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пайдалану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жөніндегі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Нұсқаулық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</w:tr>
      <w:tr w:rsidR="007E10D2" w:rsidRPr="006D0616" w:rsidTr="00566CB0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Пайдалану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шарттарына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қойылатын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талаптар</w:t>
            </w:r>
            <w:proofErr w:type="spellEnd"/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D8" w:rsidRPr="00C525D8" w:rsidRDefault="00C525D8" w:rsidP="00C52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қоршаған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ортаның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0-ден плюс 40 0 С-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- плюс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температурада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ауаның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салыстырмалы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ылғалдылығы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98%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  <w:p w:rsidR="00C525D8" w:rsidRPr="00C525D8" w:rsidRDefault="00C525D8" w:rsidP="00C52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25 0 С;</w:t>
            </w:r>
          </w:p>
          <w:p w:rsidR="007E10D2" w:rsidRPr="006D0616" w:rsidRDefault="00C525D8" w:rsidP="00C52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атмосфералық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қысым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630-дан 800 мм. сын.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бағ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.(83,9-дан 106,6 кПа-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E10D2" w:rsidRPr="00B24D98" w:rsidTr="00566CB0">
        <w:tc>
          <w:tcPr>
            <w:tcW w:w="710" w:type="dxa"/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техниканы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жеткізуді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жүзеге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асыру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шарттары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(ИНКОТЕРМС 2010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сәйкес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2333" w:type="dxa"/>
            <w:gridSpan w:val="7"/>
            <w:vAlign w:val="center"/>
          </w:tcPr>
          <w:p w:rsidR="00B24D98" w:rsidRPr="00AD19CA" w:rsidRDefault="00B24D98" w:rsidP="00B2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AD1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A">
              <w:rPr>
                <w:rFonts w:ascii="Times New Roman" w:hAnsi="Times New Roman" w:cs="Times New Roman"/>
                <w:sz w:val="20"/>
                <w:szCs w:val="20"/>
              </w:rPr>
              <w:t>баратын</w:t>
            </w:r>
            <w:proofErr w:type="spellEnd"/>
            <w:r w:rsidRPr="00AD1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A">
              <w:rPr>
                <w:rFonts w:ascii="Times New Roman" w:hAnsi="Times New Roman" w:cs="Times New Roman"/>
                <w:sz w:val="20"/>
                <w:szCs w:val="20"/>
              </w:rPr>
              <w:t>жер</w:t>
            </w:r>
            <w:proofErr w:type="spellEnd"/>
            <w:r w:rsidRPr="00AD19C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E10D2" w:rsidRPr="00AD19CA" w:rsidRDefault="00B24D98" w:rsidP="00B24D98">
            <w:pPr>
              <w:pStyle w:val="a4"/>
              <w:jc w:val="center"/>
              <w:rPr>
                <w:sz w:val="20"/>
                <w:szCs w:val="20"/>
                <w:highlight w:val="green"/>
              </w:rPr>
            </w:pPr>
            <w:r w:rsidRPr="00AD19CA">
              <w:rPr>
                <w:sz w:val="20"/>
                <w:szCs w:val="20"/>
              </w:rPr>
              <w:t xml:space="preserve">Абай </w:t>
            </w:r>
            <w:proofErr w:type="spellStart"/>
            <w:r w:rsidRPr="00AD19CA">
              <w:rPr>
                <w:sz w:val="20"/>
                <w:szCs w:val="20"/>
              </w:rPr>
              <w:t>облысы</w:t>
            </w:r>
            <w:proofErr w:type="spellEnd"/>
            <w:r w:rsidRPr="00AD19CA">
              <w:rPr>
                <w:sz w:val="20"/>
                <w:szCs w:val="20"/>
              </w:rPr>
              <w:t xml:space="preserve">, Жарма </w:t>
            </w:r>
            <w:proofErr w:type="spellStart"/>
            <w:r w:rsidRPr="00AD19CA">
              <w:rPr>
                <w:sz w:val="20"/>
                <w:szCs w:val="20"/>
              </w:rPr>
              <w:t>ауданы</w:t>
            </w:r>
            <w:proofErr w:type="spellEnd"/>
            <w:r w:rsidRPr="00AD19CA">
              <w:rPr>
                <w:sz w:val="20"/>
                <w:szCs w:val="20"/>
              </w:rPr>
              <w:t xml:space="preserve">, </w:t>
            </w:r>
            <w:proofErr w:type="spellStart"/>
            <w:r w:rsidRPr="00AD19CA">
              <w:rPr>
                <w:sz w:val="20"/>
                <w:szCs w:val="20"/>
              </w:rPr>
              <w:t>Қалбатау</w:t>
            </w:r>
            <w:proofErr w:type="spellEnd"/>
            <w:r w:rsidRPr="00AD19CA">
              <w:rPr>
                <w:sz w:val="20"/>
                <w:szCs w:val="20"/>
              </w:rPr>
              <w:t xml:space="preserve"> </w:t>
            </w:r>
            <w:proofErr w:type="spellStart"/>
            <w:r w:rsidRPr="00AD19CA">
              <w:rPr>
                <w:sz w:val="20"/>
                <w:szCs w:val="20"/>
              </w:rPr>
              <w:t>ауылы</w:t>
            </w:r>
            <w:proofErr w:type="spellEnd"/>
            <w:r w:rsidRPr="00AD19CA">
              <w:rPr>
                <w:sz w:val="20"/>
                <w:szCs w:val="20"/>
              </w:rPr>
              <w:t xml:space="preserve">, </w:t>
            </w:r>
            <w:proofErr w:type="spellStart"/>
            <w:r w:rsidRPr="00AD19CA">
              <w:rPr>
                <w:sz w:val="20"/>
                <w:szCs w:val="20"/>
              </w:rPr>
              <w:t>Мұстанбаева</w:t>
            </w:r>
            <w:proofErr w:type="spellEnd"/>
            <w:r w:rsidRPr="00AD19CA">
              <w:rPr>
                <w:sz w:val="20"/>
                <w:szCs w:val="20"/>
              </w:rPr>
              <w:t>, 108</w:t>
            </w:r>
          </w:p>
        </w:tc>
      </w:tr>
      <w:tr w:rsidR="007E10D2" w:rsidRPr="006D0616" w:rsidTr="00566CB0">
        <w:tc>
          <w:tcPr>
            <w:tcW w:w="710" w:type="dxa"/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техниканы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мерзімі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және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орналасқан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жері</w:t>
            </w:r>
            <w:proofErr w:type="spellEnd"/>
          </w:p>
        </w:tc>
        <w:tc>
          <w:tcPr>
            <w:tcW w:w="12333" w:type="dxa"/>
            <w:gridSpan w:val="7"/>
            <w:vAlign w:val="center"/>
          </w:tcPr>
          <w:p w:rsidR="00B24D98" w:rsidRPr="00B24D98" w:rsidRDefault="00B24D98" w:rsidP="00B24D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Мекен-жайы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 xml:space="preserve">: Абай </w:t>
            </w: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облысы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 xml:space="preserve">, Жарма </w:t>
            </w: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ауданы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Қалбатау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Мұстанбаева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, 108</w:t>
            </w:r>
          </w:p>
          <w:p w:rsidR="007E10D2" w:rsidRPr="006D0616" w:rsidRDefault="00B24D98" w:rsidP="00B24D9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24D98">
              <w:rPr>
                <w:sz w:val="20"/>
                <w:szCs w:val="20"/>
              </w:rPr>
              <w:t>Жеткізу</w:t>
            </w:r>
            <w:proofErr w:type="spellEnd"/>
            <w:r w:rsidRPr="00B24D98">
              <w:rPr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sz w:val="20"/>
                <w:szCs w:val="20"/>
              </w:rPr>
              <w:t>мерзімі</w:t>
            </w:r>
            <w:proofErr w:type="spellEnd"/>
            <w:r w:rsidRPr="00B24D98">
              <w:rPr>
                <w:sz w:val="20"/>
                <w:szCs w:val="20"/>
              </w:rPr>
              <w:t xml:space="preserve">: 60 </w:t>
            </w:r>
            <w:proofErr w:type="spellStart"/>
            <w:r w:rsidRPr="00B24D98">
              <w:rPr>
                <w:sz w:val="20"/>
                <w:szCs w:val="20"/>
              </w:rPr>
              <w:t>күнтізбелік</w:t>
            </w:r>
            <w:proofErr w:type="spellEnd"/>
            <w:r w:rsidRPr="00B24D98">
              <w:rPr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sz w:val="20"/>
                <w:szCs w:val="20"/>
              </w:rPr>
              <w:t>күн</w:t>
            </w:r>
            <w:proofErr w:type="spellEnd"/>
          </w:p>
        </w:tc>
      </w:tr>
      <w:tr w:rsidR="007E10D2" w:rsidRPr="006D0616" w:rsidTr="00566CB0">
        <w:tc>
          <w:tcPr>
            <w:tcW w:w="710" w:type="dxa"/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Өнім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берушінің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оның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Қазақстан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Республикасын</w:t>
            </w:r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дағы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сервистік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орталықтарының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не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үшінші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құзыретті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тұлғаларды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тарта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отырып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техникаға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кепілдік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беретін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сервистік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қызмет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көрсету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шарттары</w:t>
            </w:r>
            <w:proofErr w:type="spellEnd"/>
          </w:p>
        </w:tc>
        <w:tc>
          <w:tcPr>
            <w:tcW w:w="12333" w:type="dxa"/>
            <w:gridSpan w:val="7"/>
            <w:shd w:val="clear" w:color="auto" w:fill="auto"/>
            <w:vAlign w:val="center"/>
          </w:tcPr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24D98">
              <w:rPr>
                <w:color w:val="000000"/>
                <w:sz w:val="20"/>
                <w:szCs w:val="20"/>
              </w:rPr>
              <w:lastRenderedPageBreak/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техникаға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кепілдік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сервистік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37 ай.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24D98">
              <w:rPr>
                <w:color w:val="000000"/>
                <w:sz w:val="20"/>
                <w:szCs w:val="20"/>
              </w:rPr>
              <w:t>Жоспарлы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тоқсанына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жүргізілуі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.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24D98">
              <w:rPr>
                <w:color w:val="000000"/>
                <w:sz w:val="20"/>
                <w:szCs w:val="20"/>
              </w:rPr>
              <w:lastRenderedPageBreak/>
              <w:t>Техникалық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жұмыстары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орындалады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мыналарды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қамтуы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: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өз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ресурсын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пайдаланған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құрамдас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бөліктерді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ауыстыру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;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техниканың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жекелеген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бөліктерін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ауыстыру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қалпына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келтіру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;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техниканы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реттеу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баптау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; осы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техникаға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тән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жұмыстар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т. б.;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механизмдер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тораптарды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тазалау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майлау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;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техника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корпусының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құрамдас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бөліктерінің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сыртқы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ішкі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беттерінен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шаңды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кірді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, коррозия мен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тотығу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іздерін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4D98">
              <w:rPr>
                <w:color w:val="000000"/>
                <w:sz w:val="20"/>
                <w:szCs w:val="20"/>
              </w:rPr>
              <w:t>кетіру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B24D98">
              <w:rPr>
                <w:color w:val="000000"/>
                <w:sz w:val="20"/>
                <w:szCs w:val="20"/>
              </w:rPr>
              <w:t>ішінара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блокты-тораптық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бөлшектеумен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);</w:t>
            </w:r>
          </w:p>
          <w:p w:rsidR="007E10D2" w:rsidRPr="006D0616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құжаттамасында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техниканың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түріне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тән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өзге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де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операциялар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.</w:t>
            </w:r>
          </w:p>
        </w:tc>
      </w:tr>
      <w:tr w:rsidR="007E10D2" w:rsidRPr="006D0616" w:rsidTr="00566CB0">
        <w:tc>
          <w:tcPr>
            <w:tcW w:w="710" w:type="dxa"/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7E10D2" w:rsidRPr="006D0616" w:rsidRDefault="00B24D98" w:rsidP="00566C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</w:pPr>
            <w:proofErr w:type="spellStart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Ілеспе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қызметтерге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қойылатын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талаптар</w:t>
            </w:r>
            <w:proofErr w:type="spellEnd"/>
          </w:p>
        </w:tc>
        <w:tc>
          <w:tcPr>
            <w:tcW w:w="12333" w:type="dxa"/>
            <w:gridSpan w:val="7"/>
            <w:shd w:val="clear" w:color="auto" w:fill="auto"/>
            <w:vAlign w:val="center"/>
          </w:tcPr>
          <w:p w:rsidR="00B24D98" w:rsidRPr="00B24D98" w:rsidRDefault="00B24D98" w:rsidP="00B24D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әрбір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жиынтығы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мазмұнын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тілдеріне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аудара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құжаттамасының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жиынтығымен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жабдықталады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Тауарларды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өткізу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заңнамасына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жиынтығы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нақты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сипаттамаларын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осы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кестенің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әрбір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тармағы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бірлігі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жиынтықты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сипатталады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Егер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сипаттамада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өзгеше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көрсетілмесе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қосымша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адаптерлерсіз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трансформаторларсыз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220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вольтты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қуаты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орнатылған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жабдығының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жасақтамасымен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үйлесімді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аспаптармен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жеткізілетін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жасақтама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Жеткізуші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мамандардың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процесін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сүйемелдеуін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етеді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етілуіне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қол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сервис-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кодтарды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ұсынады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  <w:p w:rsidR="007E10D2" w:rsidRPr="006D0616" w:rsidRDefault="00B24D98" w:rsidP="00B24D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құралдарына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жататын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құралдарының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тізіліміне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енгізілуге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орнатқанға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40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қырық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күннен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кешіктірмей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сәтті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іске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қажетті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инсталляция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алдындағы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хабарлайды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Үй-жайдың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инсталляцияға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дайындығымен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күрделі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монтаждау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жұмыстарын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жүргізуді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көздемейтін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есіктердің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стандартты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ойықтарына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өтетін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сыртқы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габариттері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80 сантиметр,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биіктігі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200 сантиметр)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ірі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орнына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түсіруді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аспаптарды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орауды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орнатуды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баптауды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іске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қосуды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олардың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сипаттамаларының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осы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құжатқа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фирманың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спецификациясына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дәлдігі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сезімталдығы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өнімділігі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басқалары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сәйкестігін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тексеруді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медициналық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аппликациялық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тренинг)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персоналды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көрсетудің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базалық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деңгейіне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берушіні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тарта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асырады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штатта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өндірушінің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тиісті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мамандары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қызметкерлері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болмаған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</w:tbl>
    <w:p w:rsidR="007E10D2" w:rsidRPr="006D0616" w:rsidRDefault="007E10D2" w:rsidP="007E10D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7E10D2" w:rsidRPr="006D0616" w:rsidRDefault="007E10D2" w:rsidP="007E10D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D0616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E10D2" w:rsidRPr="006D0616" w:rsidRDefault="007E10D2" w:rsidP="007E10D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554A" w:rsidRPr="006D0616" w:rsidRDefault="00C5554A" w:rsidP="006D06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C5554A" w:rsidRPr="006D0616" w:rsidSect="003038F4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E4"/>
    <w:multiLevelType w:val="hybridMultilevel"/>
    <w:tmpl w:val="BE40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1499"/>
    <w:multiLevelType w:val="multilevel"/>
    <w:tmpl w:val="B474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13DDB"/>
    <w:multiLevelType w:val="multilevel"/>
    <w:tmpl w:val="67A8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EF5D47"/>
    <w:multiLevelType w:val="multilevel"/>
    <w:tmpl w:val="499C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135CF4"/>
    <w:multiLevelType w:val="hybridMultilevel"/>
    <w:tmpl w:val="EB662D8A"/>
    <w:lvl w:ilvl="0" w:tplc="7984265A">
      <w:start w:val="1"/>
      <w:numFmt w:val="decimal"/>
      <w:lvlText w:val="%1."/>
      <w:lvlJc w:val="left"/>
      <w:pPr>
        <w:ind w:left="785" w:hanging="360"/>
      </w:pPr>
    </w:lvl>
    <w:lvl w:ilvl="1" w:tplc="A1B41500">
      <w:start w:val="1"/>
      <w:numFmt w:val="lowerLetter"/>
      <w:lvlText w:val="%2."/>
      <w:lvlJc w:val="left"/>
      <w:pPr>
        <w:ind w:left="1440" w:hanging="360"/>
      </w:pPr>
    </w:lvl>
    <w:lvl w:ilvl="2" w:tplc="19D0A484">
      <w:start w:val="1"/>
      <w:numFmt w:val="lowerRoman"/>
      <w:lvlText w:val="%3."/>
      <w:lvlJc w:val="right"/>
      <w:pPr>
        <w:ind w:left="2160" w:hanging="180"/>
      </w:pPr>
    </w:lvl>
    <w:lvl w:ilvl="3" w:tplc="0986D76A">
      <w:start w:val="1"/>
      <w:numFmt w:val="decimal"/>
      <w:lvlText w:val="%4."/>
      <w:lvlJc w:val="left"/>
      <w:pPr>
        <w:ind w:left="2880" w:hanging="360"/>
      </w:pPr>
    </w:lvl>
    <w:lvl w:ilvl="4" w:tplc="868AC98E">
      <w:start w:val="1"/>
      <w:numFmt w:val="lowerLetter"/>
      <w:lvlText w:val="%5."/>
      <w:lvlJc w:val="left"/>
      <w:pPr>
        <w:ind w:left="3600" w:hanging="360"/>
      </w:pPr>
    </w:lvl>
    <w:lvl w:ilvl="5" w:tplc="0372715C">
      <w:start w:val="1"/>
      <w:numFmt w:val="lowerRoman"/>
      <w:lvlText w:val="%6."/>
      <w:lvlJc w:val="right"/>
      <w:pPr>
        <w:ind w:left="4320" w:hanging="180"/>
      </w:pPr>
    </w:lvl>
    <w:lvl w:ilvl="6" w:tplc="5B2AB314">
      <w:start w:val="1"/>
      <w:numFmt w:val="decimal"/>
      <w:lvlText w:val="%7."/>
      <w:lvlJc w:val="left"/>
      <w:pPr>
        <w:ind w:left="5040" w:hanging="360"/>
      </w:pPr>
    </w:lvl>
    <w:lvl w:ilvl="7" w:tplc="BD141960">
      <w:start w:val="1"/>
      <w:numFmt w:val="lowerLetter"/>
      <w:lvlText w:val="%8."/>
      <w:lvlJc w:val="left"/>
      <w:pPr>
        <w:ind w:left="5760" w:hanging="360"/>
      </w:pPr>
    </w:lvl>
    <w:lvl w:ilvl="8" w:tplc="FBA6BC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F043E"/>
    <w:multiLevelType w:val="hybridMultilevel"/>
    <w:tmpl w:val="EB662D8A"/>
    <w:lvl w:ilvl="0" w:tplc="7984265A">
      <w:start w:val="1"/>
      <w:numFmt w:val="decimal"/>
      <w:lvlText w:val="%1."/>
      <w:lvlJc w:val="left"/>
      <w:pPr>
        <w:ind w:left="1069" w:hanging="360"/>
      </w:pPr>
    </w:lvl>
    <w:lvl w:ilvl="1" w:tplc="A1B41500">
      <w:start w:val="1"/>
      <w:numFmt w:val="lowerLetter"/>
      <w:lvlText w:val="%2."/>
      <w:lvlJc w:val="left"/>
      <w:pPr>
        <w:ind w:left="1724" w:hanging="360"/>
      </w:pPr>
    </w:lvl>
    <w:lvl w:ilvl="2" w:tplc="19D0A484">
      <w:start w:val="1"/>
      <w:numFmt w:val="lowerRoman"/>
      <w:lvlText w:val="%3."/>
      <w:lvlJc w:val="right"/>
      <w:pPr>
        <w:ind w:left="2444" w:hanging="180"/>
      </w:pPr>
    </w:lvl>
    <w:lvl w:ilvl="3" w:tplc="0986D76A">
      <w:start w:val="1"/>
      <w:numFmt w:val="decimal"/>
      <w:lvlText w:val="%4."/>
      <w:lvlJc w:val="left"/>
      <w:pPr>
        <w:ind w:left="3164" w:hanging="360"/>
      </w:pPr>
    </w:lvl>
    <w:lvl w:ilvl="4" w:tplc="868AC98E">
      <w:start w:val="1"/>
      <w:numFmt w:val="lowerLetter"/>
      <w:lvlText w:val="%5."/>
      <w:lvlJc w:val="left"/>
      <w:pPr>
        <w:ind w:left="3884" w:hanging="360"/>
      </w:pPr>
    </w:lvl>
    <w:lvl w:ilvl="5" w:tplc="0372715C">
      <w:start w:val="1"/>
      <w:numFmt w:val="lowerRoman"/>
      <w:lvlText w:val="%6."/>
      <w:lvlJc w:val="right"/>
      <w:pPr>
        <w:ind w:left="4604" w:hanging="180"/>
      </w:pPr>
    </w:lvl>
    <w:lvl w:ilvl="6" w:tplc="5B2AB314">
      <w:start w:val="1"/>
      <w:numFmt w:val="decimal"/>
      <w:lvlText w:val="%7."/>
      <w:lvlJc w:val="left"/>
      <w:pPr>
        <w:ind w:left="5324" w:hanging="360"/>
      </w:pPr>
    </w:lvl>
    <w:lvl w:ilvl="7" w:tplc="BD141960">
      <w:start w:val="1"/>
      <w:numFmt w:val="lowerLetter"/>
      <w:lvlText w:val="%8."/>
      <w:lvlJc w:val="left"/>
      <w:pPr>
        <w:ind w:left="6044" w:hanging="360"/>
      </w:pPr>
    </w:lvl>
    <w:lvl w:ilvl="8" w:tplc="FBA6BC26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8892F20"/>
    <w:multiLevelType w:val="hybridMultilevel"/>
    <w:tmpl w:val="2A8C84E4"/>
    <w:lvl w:ilvl="0" w:tplc="2C1465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02D38"/>
    <w:multiLevelType w:val="hybridMultilevel"/>
    <w:tmpl w:val="0564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D4D3C"/>
    <w:multiLevelType w:val="hybridMultilevel"/>
    <w:tmpl w:val="94F648C8"/>
    <w:lvl w:ilvl="0" w:tplc="6DEED048">
      <w:numFmt w:val="bullet"/>
      <w:lvlText w:val="-"/>
      <w:lvlJc w:val="left"/>
      <w:pPr>
        <w:ind w:left="0" w:hanging="100"/>
      </w:pPr>
      <w:rPr>
        <w:rFonts w:ascii="Times New Roman" w:eastAsia="Times New Roman" w:hAnsi="Times New Roman" w:cs="Times New Roman" w:hint="default"/>
        <w:spacing w:val="-1"/>
        <w:w w:val="100"/>
        <w:sz w:val="17"/>
        <w:szCs w:val="17"/>
        <w:lang w:val="kk-KZ" w:eastAsia="kk-KZ" w:bidi="kk-KZ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  <w:lang w:val="kk-KZ" w:eastAsia="kk-KZ" w:bidi="kk-KZ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  <w:lang w:val="kk-KZ" w:eastAsia="kk-KZ" w:bidi="kk-KZ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  <w:lang w:val="kk-KZ" w:eastAsia="kk-KZ" w:bidi="kk-KZ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  <w:lang w:val="kk-KZ" w:eastAsia="kk-KZ" w:bidi="kk-KZ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  <w:lang w:val="kk-KZ" w:eastAsia="kk-KZ" w:bidi="kk-KZ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  <w:lang w:val="kk-KZ" w:eastAsia="kk-KZ" w:bidi="kk-KZ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  <w:lang w:val="kk-KZ" w:eastAsia="kk-KZ" w:bidi="kk-KZ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  <w:lang w:val="kk-KZ" w:eastAsia="kk-KZ" w:bidi="kk-KZ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00"/>
    <w:rsid w:val="00020E94"/>
    <w:rsid w:val="0004178C"/>
    <w:rsid w:val="00073D4B"/>
    <w:rsid w:val="000A0B72"/>
    <w:rsid w:val="000F3794"/>
    <w:rsid w:val="001245BA"/>
    <w:rsid w:val="00126264"/>
    <w:rsid w:val="00127E27"/>
    <w:rsid w:val="001338AD"/>
    <w:rsid w:val="00135A0D"/>
    <w:rsid w:val="0014169B"/>
    <w:rsid w:val="00156479"/>
    <w:rsid w:val="001A67B3"/>
    <w:rsid w:val="001B0AE1"/>
    <w:rsid w:val="001D74DE"/>
    <w:rsid w:val="001D7887"/>
    <w:rsid w:val="001E346D"/>
    <w:rsid w:val="001F67A6"/>
    <w:rsid w:val="002135DB"/>
    <w:rsid w:val="00234510"/>
    <w:rsid w:val="00243B36"/>
    <w:rsid w:val="00284754"/>
    <w:rsid w:val="002C1A65"/>
    <w:rsid w:val="003038F4"/>
    <w:rsid w:val="00325F38"/>
    <w:rsid w:val="003526AE"/>
    <w:rsid w:val="0036026D"/>
    <w:rsid w:val="0038668E"/>
    <w:rsid w:val="003D3D42"/>
    <w:rsid w:val="004067C4"/>
    <w:rsid w:val="00407350"/>
    <w:rsid w:val="004357A2"/>
    <w:rsid w:val="00477876"/>
    <w:rsid w:val="00492E31"/>
    <w:rsid w:val="004D2A70"/>
    <w:rsid w:val="004D4FC1"/>
    <w:rsid w:val="004F5EEC"/>
    <w:rsid w:val="00500F9A"/>
    <w:rsid w:val="005167C2"/>
    <w:rsid w:val="005458E8"/>
    <w:rsid w:val="0059685B"/>
    <w:rsid w:val="005C06DA"/>
    <w:rsid w:val="005C14C3"/>
    <w:rsid w:val="005F4733"/>
    <w:rsid w:val="005F69F4"/>
    <w:rsid w:val="005F6BA9"/>
    <w:rsid w:val="00633122"/>
    <w:rsid w:val="006A07E1"/>
    <w:rsid w:val="006B0179"/>
    <w:rsid w:val="006B3E85"/>
    <w:rsid w:val="006C73C9"/>
    <w:rsid w:val="006D0616"/>
    <w:rsid w:val="00706A99"/>
    <w:rsid w:val="007402C2"/>
    <w:rsid w:val="007D0EE9"/>
    <w:rsid w:val="007D12E6"/>
    <w:rsid w:val="007E10D2"/>
    <w:rsid w:val="00805356"/>
    <w:rsid w:val="0081259D"/>
    <w:rsid w:val="00853F51"/>
    <w:rsid w:val="008D137B"/>
    <w:rsid w:val="008F424B"/>
    <w:rsid w:val="00912211"/>
    <w:rsid w:val="00927B8D"/>
    <w:rsid w:val="00934753"/>
    <w:rsid w:val="00934CD1"/>
    <w:rsid w:val="00944B40"/>
    <w:rsid w:val="00965999"/>
    <w:rsid w:val="00980B28"/>
    <w:rsid w:val="009B23B0"/>
    <w:rsid w:val="009D2745"/>
    <w:rsid w:val="009E209E"/>
    <w:rsid w:val="00A056F5"/>
    <w:rsid w:val="00A059D6"/>
    <w:rsid w:val="00A208FD"/>
    <w:rsid w:val="00A54361"/>
    <w:rsid w:val="00AC3E05"/>
    <w:rsid w:val="00AD19CA"/>
    <w:rsid w:val="00AE21FB"/>
    <w:rsid w:val="00B15347"/>
    <w:rsid w:val="00B24D98"/>
    <w:rsid w:val="00B406C5"/>
    <w:rsid w:val="00B455DD"/>
    <w:rsid w:val="00B735EA"/>
    <w:rsid w:val="00B81579"/>
    <w:rsid w:val="00B83012"/>
    <w:rsid w:val="00BA2EA7"/>
    <w:rsid w:val="00BA5D0F"/>
    <w:rsid w:val="00BB0EA3"/>
    <w:rsid w:val="00BD74E3"/>
    <w:rsid w:val="00BD77E6"/>
    <w:rsid w:val="00BD7BE4"/>
    <w:rsid w:val="00BF3EC4"/>
    <w:rsid w:val="00BF5043"/>
    <w:rsid w:val="00C111B0"/>
    <w:rsid w:val="00C26440"/>
    <w:rsid w:val="00C268E3"/>
    <w:rsid w:val="00C525D8"/>
    <w:rsid w:val="00C5554A"/>
    <w:rsid w:val="00CD01F0"/>
    <w:rsid w:val="00CD7AD5"/>
    <w:rsid w:val="00CF6F7E"/>
    <w:rsid w:val="00D31F50"/>
    <w:rsid w:val="00D40147"/>
    <w:rsid w:val="00D8462A"/>
    <w:rsid w:val="00D91322"/>
    <w:rsid w:val="00D964DF"/>
    <w:rsid w:val="00DA7642"/>
    <w:rsid w:val="00DD0B5E"/>
    <w:rsid w:val="00E03500"/>
    <w:rsid w:val="00E119D2"/>
    <w:rsid w:val="00E57092"/>
    <w:rsid w:val="00E839E5"/>
    <w:rsid w:val="00E90EC8"/>
    <w:rsid w:val="00EA28A6"/>
    <w:rsid w:val="00EC6C9B"/>
    <w:rsid w:val="00EE2CC1"/>
    <w:rsid w:val="00EF39F6"/>
    <w:rsid w:val="00EF738E"/>
    <w:rsid w:val="00F30A38"/>
    <w:rsid w:val="00FA7152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90DA"/>
  <w15:docId w15:val="{63A20583-49C3-4293-ABA9-F6214CDD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68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47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3"/>
    <w:uiPriority w:val="1"/>
    <w:qFormat/>
    <w:rsid w:val="009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6599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">
    <w:name w:val="Стиль2 Знак"/>
    <w:link w:val="20"/>
    <w:rsid w:val="00B455DD"/>
    <w:rPr>
      <w:rFonts w:cs="Calibri"/>
      <w:sz w:val="24"/>
      <w:szCs w:val="24"/>
    </w:rPr>
  </w:style>
  <w:style w:type="paragraph" w:customStyle="1" w:styleId="20">
    <w:name w:val="Стиль2"/>
    <w:basedOn w:val="a"/>
    <w:link w:val="2"/>
    <w:qFormat/>
    <w:rsid w:val="00B455DD"/>
    <w:pPr>
      <w:spacing w:after="0" w:line="240" w:lineRule="auto"/>
      <w:jc w:val="both"/>
    </w:pPr>
    <w:rPr>
      <w:rFonts w:asciiTheme="minorHAnsi" w:eastAsiaTheme="minorHAnsi" w:hAnsiTheme="minorHAnsi"/>
      <w:sz w:val="24"/>
      <w:szCs w:val="24"/>
      <w:lang w:val="en-US"/>
    </w:rPr>
  </w:style>
  <w:style w:type="character" w:customStyle="1" w:styleId="1">
    <w:name w:val="Стиль1 Знак"/>
    <w:link w:val="10"/>
    <w:rsid w:val="00B45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Стиль1"/>
    <w:basedOn w:val="a"/>
    <w:link w:val="1"/>
    <w:qFormat/>
    <w:rsid w:val="00B455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TableNormal1">
    <w:name w:val="Table Normal1"/>
    <w:uiPriority w:val="2"/>
    <w:semiHidden/>
    <w:unhideWhenUsed/>
    <w:qFormat/>
    <w:rsid w:val="00B455D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5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21">
    <w:name w:val="Body Text 2"/>
    <w:basedOn w:val="a"/>
    <w:link w:val="22"/>
    <w:uiPriority w:val="99"/>
    <w:unhideWhenUsed/>
    <w:rsid w:val="00B455DD"/>
    <w:pPr>
      <w:widowControl w:val="0"/>
      <w:suppressAutoHyphens/>
      <w:spacing w:after="120" w:line="480" w:lineRule="auto"/>
    </w:pPr>
    <w:rPr>
      <w:rFonts w:eastAsia="Segoe UI" w:cs="Tahoma"/>
      <w:color w:val="000000"/>
      <w:szCs w:val="24"/>
      <w:lang w:eastAsia="ru-RU" w:bidi="ru-RU"/>
    </w:rPr>
  </w:style>
  <w:style w:type="character" w:customStyle="1" w:styleId="22">
    <w:name w:val="Основной текст 2 Знак"/>
    <w:basedOn w:val="a0"/>
    <w:link w:val="21"/>
    <w:uiPriority w:val="99"/>
    <w:rsid w:val="00B455DD"/>
    <w:rPr>
      <w:rFonts w:ascii="Calibri" w:eastAsia="Segoe UI" w:hAnsi="Calibri" w:cs="Tahoma"/>
      <w:color w:val="000000"/>
      <w:szCs w:val="24"/>
      <w:lang w:val="ru-RU" w:eastAsia="ru-RU" w:bidi="ru-RU"/>
    </w:rPr>
  </w:style>
  <w:style w:type="paragraph" w:styleId="a6">
    <w:name w:val="Normal (Web)"/>
    <w:aliases w:val="Обычный (Web)"/>
    <w:basedOn w:val="a"/>
    <w:uiPriority w:val="99"/>
    <w:unhideWhenUsed/>
    <w:rsid w:val="00B4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5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ezkurwreuab5ozgtqnkl">
    <w:name w:val="ezkurwreuab5ozgtqnkl"/>
    <w:basedOn w:val="a0"/>
    <w:rsid w:val="00C5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4139-A03B-431C-BAAA-41D84CF1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8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Куралай</cp:lastModifiedBy>
  <cp:revision>96</cp:revision>
  <dcterms:created xsi:type="dcterms:W3CDTF">2023-10-09T08:08:00Z</dcterms:created>
  <dcterms:modified xsi:type="dcterms:W3CDTF">2024-06-17T11:29:00Z</dcterms:modified>
</cp:coreProperties>
</file>